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2022年度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西安市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哲学社会科学研究成果等级评定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入选成果名单（公示）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等（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140项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）</w:t>
      </w:r>
    </w:p>
    <w:tbl>
      <w:tblPr>
        <w:tblStyle w:val="5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4095"/>
        <w:gridCol w:w="1185"/>
        <w:gridCol w:w="1230"/>
        <w:gridCol w:w="2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成果形式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“京兆”长安·“废都”西京·“古城”西安——电影中西安城市空间的影像呈现及文化嬗变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巩杰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“十四五”时期西安区域合作与关中平原城市群协同发展研究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尚娟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“双一流”建设高校科技创新效率及时空分布特征研究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柯亮、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姚聪莉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陕西学前师范学院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“未济”与“忧患”：章太炎以佛证易思想发微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李智福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《春秋左传》在英语世界的接受与研究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罗军凤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《广韵》庄组特殊反切现象试释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石慧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《壶春乐府》详注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郭芹纳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（注）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《西安市社区建设治理促进条例》立法调研报告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《小世界》中浪漫传奇的原型研究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李利敏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1941年延安市第一届参议会的民主实践-基于《解放日报》相关报道的考察分析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杨静、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薛永毅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1980年代文学潮流中的路遥与陈忠实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周燕芬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奥地利学派商业周期思想的演化发展：一个主观主义方法视角的考察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武玲娣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半坡类型墓葬人骨位置结构异常研究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王叶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参政党建设“三个文件”贯彻落实情况的成效、困难及对策研究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汪锐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西安市委党校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差异化股权制衡度、行业异质性与全要素生产率——基于混合所有制企业的证据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李双燕、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苗进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城郊型美丽乡村发展研究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杨海娟、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城郊型美丽乡村人居环境整治规划研究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吴欣、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崔鹏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城市边缘区失地农户生计策略选择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论文 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周恩毅、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聂思言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传媒产业破坏性创新管理研究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王亮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创新要素流动、地方保护主义与空间知识溢出——来自2000-2016年中国省级的经验证据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宋炜、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周勇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从城邦到帝国：俄国专制君主制探源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周厚琴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大数据驱动的西安市交通拥堵疏导策略研究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于江霞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（负责人)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大数据时代下个人信息行政公益诉讼制度之建构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张炜达、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呼啸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大中小学思政课教材一体化建设面临的问题及破解路径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刘力波、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黄格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道德情绪：探寻道德与创造力关系的新视角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王博韬、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魏萍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定向运动练习对儿童青少年生存能力改善的作用研究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多措并举 统筹推进 推动社会文明不断达到新高度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魏策策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法国委任统治与亚历山大勒塔问题的由来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赵娜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复杂系统视阈下的贾平凹作品英语译介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韩红建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高校开展中华优秀传统文化教育的时代价值与路径选择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高小燕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革命文化融入高校思想政治理论课教学的价值意蕴与实践路径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桑利娥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供应商参与绿色产品创新中的权力组合策略研究——基于资源动员视角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李勃、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和征、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李随成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股票投资者情绪跨国传染与空间依赖性：基于中、美等七国空间面板数据的分析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尹海员、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王盼盼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关于西安都市圈高质量发展的对策建议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范晓鹏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关中城市群产业协同发展策略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程丽辉、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崔琰、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周忆南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关中方言词汇研究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张永哲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国际陆港理论与实践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徐德洪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西安外事学院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哈贝马斯交往行为理论再批判与差异对话理论的建立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毕晓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汉唐胡服研究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赵斌、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张睿丽、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曾丽荣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汉语及中华文化在中亚五国交流传播路径调查研究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曾小梦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横渠易说校注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环境与社会：清代晋北地区土地利用及其驱动机制研究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张青瑶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回应型法视野下中国统计法的修订和完善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张凯铎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混合模型在英语听力诊断测评中的应用——基于Mixed-CDMs与G-DINA模型的对比分析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董艳云、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马晓梅、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孟亚茹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基于供方视角的公共采购驱动创新的机制与路径研究——以西安市为例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刘京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（负责人)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基于后悔理论的区间犹豫模糊应急方案选择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张国峥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基于三维分析框架的公共信息资源开放政策体系研究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马续补、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李洋、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秦春秀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西安电子科技大学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吉尔吉斯斯坦农业：1991-2021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宁泽逵、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张学会、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苏珊珊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技艺移民与工艺差异可视化：以陕南传统油纸伞为考察中心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王秀丽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价值、现实与实践：高校日常思想政治教育三维探析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宋琳、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交通运输行业安全生产监管体系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党晓旭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近现代作家视域中的西安意象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刘宁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泾河新城社区工厂发展模式设计——理论、借鉴与前景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李聪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经济政策不确定性与企业市场进入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陈绍俭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举办“丝绸之路经济带”沿线国家体育赛事的型构逻辑与方案设计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杭兰平、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王松、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邢金明 等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老旧社区公共空间“人口-空间”失配及设计应对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周志菲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老年人社会隔离与健康老龄化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程新峰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老年数字鸿沟：表现形式、动因探寻及弥合路径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杨斌、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金栋昌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历史画的当代性表达——读李如油画创作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两阶段视角下中国区域专利结构效率研究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张杨、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宋林、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朱小宝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刘贺兴废与昭宣政局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流畅性对再认记忆的影响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王伟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论中华优秀传统文化与高校的育人实践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王永智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马克思与怀特海的哲学思想比较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李海霞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毛泽东诗词的教育和历史价值探析——以高校思政课教学为研究视阈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徐瑞仙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美国芝加哥大学图书馆藏中文古籍善本书志·经部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张宝三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面对疫情，美术家的应有之义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屈菁、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屈健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南宋初年中央统军体制的调试及其运作方式研究——以御营使司的兴废为线索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贾连港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内外资控制行业价格变动对中国物价水平的影响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毛毅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努力讲好中国故事 切实提升国际传播能力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鲁小艳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普通院校师范毕业生从事教育工作特征及变化分析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李运福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企业员工知识贡献动机内化机制及效果研究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刘灿辉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409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秦腔剧本翻译之读者意识关照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李庆明、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张恒</w:t>
            </w:r>
          </w:p>
        </w:tc>
        <w:tc>
          <w:tcPr>
            <w:tcW w:w="214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青少年文化产品研究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王泉根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全媒介视域下西安红色文化遗产视觉传播力提升研究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丛红艳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西安工程大学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人工智能时代阅读的社会化转向与困境探析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姚倩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人脸识别技术对数字个体的增权与抑制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郭淼、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檀晓涓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融合新闻理论与实践研究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田烨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409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儒家思想文化对新时代大学生道德人格的影响论析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鲁宽民、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</w:t>
            </w:r>
          </w:p>
        </w:tc>
        <w:tc>
          <w:tcPr>
            <w:tcW w:w="214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社会保障助力乡村振兴：基础、路径与提升策略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聂建亮、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吴玉锋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社交平台的媒体话语关系研究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王凤仙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身份与权利：唐代士族家庭妇女研究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焦杰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生产性服务业对农业全要素生产率的影响研究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郝一帆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西安石油大学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生态文明建设的基本伦理问题研究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樊小贤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实现西安经济高质量增长的动力机制研究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田娜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世界视域中的延安文艺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王鑫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数字劳动、数字商品与数字资本论析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吴欢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司法权威视域的刑事庭审秩序研究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贺红强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探索与构建：新时代中国绿色金融体系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徐京平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唐诗经典的现代价值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魏景波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唐中后期中央与朔方军关系新探——以韩游瓌受代事件为例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肖爱玲、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张艺航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体育赛事及其涉及的法律问题研究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王聃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天山北麓土地开发与环境变迁研究（1757—1949）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脱贫攻坚与乡村振兴有效衔接的机制构建和政策体系研究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张明皓、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叶敬忠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网络空间的实践与融入：西部农村少数民族互联网使用研究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任天浩、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朱多刚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文化觉醒与文化自信：大学生文化自信培育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刘玲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文化与伦理：文化强国建设的逻辑理路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张永奇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文旅融合背景下文化遗产真实性与完整性价值解读及活化研究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王毅菲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我国农村生态环境治理存在的问题与对策研究——以陕西省为例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孙百亮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西安高科技人才发展环境调研报告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李治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西安国家中心城市和关中平原城市群集聚带动能力研究报告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刘俊霞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西安科技服务业全链条优化设计与政策引导研究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胡宏力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西安美术史研究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王江鹏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西安市地方标准《公共场所标识语英文译写规范》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工具书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杨红梅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西安市体育公共服务均等化路径选择研究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曹璐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西北内陆河流域水资源治理制度构建研究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刘志仁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西部区域创新能力对经济增长的影响研究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李涛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西商文化沿南方丝绸之路的传播、价值及实践研究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刘立云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习近平全球经济治理思想的核心内容、生成逻辑与学科价值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刘航、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孙早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习近平总书记关于坚持和完善人民代表大会制度的重要思想的研究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倪楠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下属在领导过程中的能动作用研究：概念、关系及机理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杜艺珊、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徐立国、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席酉民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线上丝路金融论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马广奇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乡村振兴战略背景下农村基层党组织的定位、困境与发展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鲁杰、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新媒体环境下主流意识形态传播力构建、评估及提升研究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李巨星、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李明德、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李建飞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409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新时代文化语境与马克思主义话语体系的构建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郝苏君、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吴春梅</w:t>
            </w:r>
          </w:p>
        </w:tc>
        <w:tc>
          <w:tcPr>
            <w:tcW w:w="214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新时代西安高校“体医融合”发展研究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郑永才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西安医学院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新时代西安高校青年教师师德师风建设反思与重构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高晶晶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新时代新媒介儿童文学的传播范式与教育价值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王晓翌、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新型数字基础设施如何影响对外贸易升级—来自中国地级及以上城市的经验证据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钞小静、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薛志欣、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孙艺鸣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学科生态系统：从理论到方法的可能——兼论世界一流学科的成长机理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武建鑫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学生体育失范行为理论构建和实证研究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陈善平、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刘丽萍、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张中江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40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学术期刊媒体融合研究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冀芳</w:t>
            </w:r>
          </w:p>
        </w:tc>
        <w:tc>
          <w:tcPr>
            <w:tcW w:w="21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延安时期毛泽东劳动伦理思想的基本架构及其现代意义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李建森、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朱锐博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延安时期自力更生、艰苦奋斗精神的当代价值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朱鸿亮、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郭鑫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仰韶文化尖底瓶研究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卫雪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西安文理学院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养民与聚民：清代粮食市场中的国家调控（1644—1840）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胡鹏、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魏明孔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依限取会：宋代取证逾期及其破解之道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陈玺、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潘晨子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医养结合养老模式实践逻辑与路径再选择——基于全国养老服务业典型案例的分析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封铁英、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南妍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以气论乐 以律论天——气论哲学视域下的汉代乐律思想辨析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孙小迪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语言模因的多维研究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刘红见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在终南读唐诗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李志慧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西安翻译学院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增强中国学术骨气与坚定中华文化自信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秦开凤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政府投资项目评估方法与模型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王俊霞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（主持人）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政府与社会资本合作（PPP）的行政法规制与纠纷解决机制研究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杨彬权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正义与发展党执政以来土耳其的巴尔干政策新变化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张向荣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中国当代小说在德语国家的译介研究（1978-2017）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冯小冰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中国电影在中亚的跨文化传播研究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胡凯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中国共产党红色基因百年赓续的精神解码及其文化涵育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孙绍勇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中国环境质量综合评价报告2019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袁晓玲、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杨万平、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李朝鹏 等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69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409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中小学校园欺凌惩戒的现实诉求与实现路径</w:t>
            </w:r>
          </w:p>
        </w:tc>
        <w:tc>
          <w:tcPr>
            <w:tcW w:w="11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3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文慧、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陈亮</w:t>
            </w:r>
          </w:p>
        </w:tc>
        <w:tc>
          <w:tcPr>
            <w:tcW w:w="21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</w:tbl>
    <w:p/>
    <w:sectPr>
      <w:pgSz w:w="11906" w:h="16838"/>
      <w:pgMar w:top="1440" w:right="1177" w:bottom="1100" w:left="1269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8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M2IyNTNlNmIxYWFiNThmZjczNjJkZDE1NTc0N2IifQ=="/>
  </w:docVars>
  <w:rsids>
    <w:rsidRoot w:val="00172A27"/>
    <w:rsid w:val="03BE4C5D"/>
    <w:rsid w:val="06964608"/>
    <w:rsid w:val="2FEF6112"/>
    <w:rsid w:val="38D016B4"/>
    <w:rsid w:val="38FD4DE9"/>
    <w:rsid w:val="3EFE23BA"/>
    <w:rsid w:val="46113611"/>
    <w:rsid w:val="4C372E49"/>
    <w:rsid w:val="55E756DE"/>
    <w:rsid w:val="5D5A1C02"/>
    <w:rsid w:val="68C85FB4"/>
    <w:rsid w:val="6B10148B"/>
    <w:rsid w:val="6D3BCAE7"/>
    <w:rsid w:val="6E123F33"/>
    <w:rsid w:val="7C065CE2"/>
    <w:rsid w:val="7CE71F62"/>
    <w:rsid w:val="7DFDC01B"/>
    <w:rsid w:val="7EFDE55E"/>
    <w:rsid w:val="7F45A93F"/>
    <w:rsid w:val="7F5F4FB2"/>
    <w:rsid w:val="EBFC3C71"/>
    <w:rsid w:val="EEF699D1"/>
    <w:rsid w:val="F3BF6D18"/>
    <w:rsid w:val="F5BE9383"/>
    <w:rsid w:val="FBF71AA3"/>
    <w:rsid w:val="FDF58B47"/>
    <w:rsid w:val="FF9A7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6"/>
    <w:qFormat/>
    <w:uiPriority w:val="0"/>
    <w:rPr>
      <w:rFonts w:ascii="方正书宋_GBK" w:hAnsi="方正书宋_GBK" w:eastAsia="方正书宋_GBK" w:cs="方正书宋_GBK"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6783</Words>
  <Characters>7717</Characters>
  <Lines>0</Lines>
  <Paragraphs>0</Paragraphs>
  <TotalTime>0</TotalTime>
  <ScaleCrop>false</ScaleCrop>
  <LinksUpToDate>false</LinksUpToDate>
  <CharactersWithSpaces>8538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2020-10-29T19:05:00Z</dcterms:created>
  <dc:creator>葵花向暖</dc:creator>
  <cp:lastModifiedBy>uos</cp:lastModifiedBy>
  <cp:lastPrinted>2020-11-30T19:24:00Z</cp:lastPrinted>
  <dcterms:modified xsi:type="dcterms:W3CDTF">2022-11-18T11:13:25Z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CA00C19F01674AD88EFE3599B7821A0D</vt:lpwstr>
  </property>
</Properties>
</file>