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val="en-US" w:eastAsia="zh-CN"/>
        </w:rPr>
      </w:pPr>
      <w:r>
        <w:rPr>
          <w:rFonts w:hint="eastAsia" w:ascii="黑体" w:eastAsia="黑体"/>
          <w:color w:val="auto"/>
          <w:sz w:val="36"/>
          <w:szCs w:val="36"/>
          <w:lang w:val="en-US" w:eastAsia="zh-CN"/>
        </w:rPr>
        <w:t>2021</w:t>
      </w:r>
      <w:r>
        <w:rPr>
          <w:rFonts w:hint="eastAsia" w:ascii="黑体" w:eastAsia="黑体"/>
          <w:sz w:val="36"/>
          <w:szCs w:val="36"/>
          <w:lang w:val="en-US" w:eastAsia="zh-CN"/>
        </w:rPr>
        <w:t>年度</w:t>
      </w:r>
      <w:r>
        <w:rPr>
          <w:rFonts w:hint="eastAsia" w:ascii="黑体" w:eastAsia="黑体"/>
          <w:sz w:val="36"/>
          <w:szCs w:val="36"/>
        </w:rPr>
        <w:t>西安市社科规划基金</w:t>
      </w:r>
      <w:r>
        <w:rPr>
          <w:rFonts w:hint="eastAsia" w:ascii="黑体" w:eastAsia="黑体"/>
          <w:sz w:val="36"/>
          <w:szCs w:val="36"/>
          <w:lang w:eastAsia="zh-CN"/>
        </w:rPr>
        <w:t>项目结项评审结果</w:t>
      </w:r>
    </w:p>
    <w:tbl>
      <w:tblPr>
        <w:tblStyle w:val="3"/>
        <w:tblW w:w="1400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970"/>
        <w:gridCol w:w="843"/>
        <w:gridCol w:w="4590"/>
        <w:gridCol w:w="2985"/>
        <w:gridCol w:w="1215"/>
        <w:gridCol w:w="124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970"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编号</w:t>
            </w:r>
          </w:p>
        </w:tc>
        <w:tc>
          <w:tcPr>
            <w:tcW w:w="843" w:type="dxa"/>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负责人</w:t>
            </w:r>
          </w:p>
        </w:tc>
        <w:tc>
          <w:tcPr>
            <w:tcW w:w="4590"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课题名称</w:t>
            </w:r>
          </w:p>
        </w:tc>
        <w:tc>
          <w:tcPr>
            <w:tcW w:w="2985"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完成单位</w:t>
            </w:r>
          </w:p>
        </w:tc>
        <w:tc>
          <w:tcPr>
            <w:tcW w:w="1215" w:type="dxa"/>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等级</w:t>
            </w:r>
          </w:p>
        </w:tc>
        <w:tc>
          <w:tcPr>
            <w:tcW w:w="1245" w:type="dxa"/>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评审</w:t>
            </w:r>
          </w:p>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结果</w:t>
            </w:r>
          </w:p>
        </w:tc>
        <w:tc>
          <w:tcPr>
            <w:tcW w:w="1710" w:type="dxa"/>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后期拨付金额（元）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WL113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雷茜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西安城市形象的多模态建构与传播研究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西安外国语大学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WL44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王梦蝶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现代传播背景下西安历史文化遗迹展示研究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陕西学前师范学院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WL49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刘立云</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建党百年增强文化自信的西安历史使命研究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陕西省社会科学院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西安民俗文化微时尚传播策略研究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WL53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刘世栋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习近平新时代生态文明观指引下西安秦岭生态文化与旅游产业融合发展体系研究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WL77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西安优秀传统文化“走出去”传播策略的有效性研究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WL78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陈柯</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西安红色文化对外传播现状及英译策略研究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邱春婷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基于红色文化基因传承视域下西安红色文化传播路径及创新策略研究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WL84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侯长生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西安城市空间文化的意象营造与视觉传播研究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智能传播环境下西安国家中心城市形象的建构路径研究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杨张博</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西安城市形象建设与传播分析研究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WL120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高宝萍</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西安特色旅游产品外宣翻译与海外传播效能研究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丛红艳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全媒介视域下西安红色文化遗产视觉传播力提升研究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WL121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冯正斌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西安景区宣介英译文本受众感知体验优化研究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WL153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姚春燕</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《西安年鉴》</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顾朝晖</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文旅融合 大美长安——西安旅游形象的升级塑造</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林禹杉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新媒体视角下西安公共文化服务效能提升研究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金鑫</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新冠疫情防控背景下西安电影文化产业与本土院线高质量发展研究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西安红色文化传播现状及创新策略研究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西安非物质文化遗产的创新发展研究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西安非物质文化遗产的信息可视化系统研究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朱卉平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西安文化旅游产业融合模式及实现机制研究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吴海云</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充分利用西安文物资源开展对外国际展览， 讲好中国故事，提升西安文化影响力的实施路径研究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陕西历史博物馆（陕西省文物交流中心）</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张燕</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西安文化旅游深度融合发展研究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陕西省社会科学院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WL82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尚子娟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西安公共文化服务水平评价与政策创新研究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苏锑平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贾平凹与赖特乡土叙事及异域接受比较研究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西安外国语大学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王芙蓉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西安人文旅游形象在海外社交媒体上的传播效果与文本特征影响研究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WL56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苏卉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“智能+”时代西安红色文化遗产的价值挖掘及传播创新研究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WL88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贺岭</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西安红色文化传播现状及创新策略研究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帅满</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资源依赖视域下的西安市旅游演艺管理运营机制研究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WL116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卫晓君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西安都城文化的生成逻辑与当代价值研究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WL63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姚倩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基于历史环境情感传播的西安城市形象研究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WL172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数字经济背景下西安流行音乐产业商业模式创新要素感知</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WL222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赵旭</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生态翻译学视角下西安遗址公园宣介英译研究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WL228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井水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西安公共图书馆文化旅游融合发展研究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WL14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李家骏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西安历史文化资源活化利用实施路径研究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国际古迹遗址理事会西安国际保护中心</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党洁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融媒体时代提升西安城市形象传播策略研究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西北大学现代学院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WL75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单晓颖</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后网红时代西安城市形象的传播策略研究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WL198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辛凤</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西安文化旅游与科技融合发展的思路与路径</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WL157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郑亚灵</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“长安故事”IP建构与传播策略研究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韩隽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发挥主流媒体作用提升西安城市舆情引导力研究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WL144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陈春华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音乐剧场对西安音乐文化产业高质量发展的重要性研究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西安交通工程学院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曹小娟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西安红色文化新媒体传播现状及创新策略研究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WL85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崔艳天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西安数字文化产业创新路径与协同机制研究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王衡</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西安市秦腔与旅游融合发展驱动机制研究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WL147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刘彦青</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历代都邑赋与长安城文化形象建构</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吕旸</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文旅融合视角下西安城市形象影像传播研究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西安思源学院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WL194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杭洁 </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西安城市意象的电影化塑造与传播策略研究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WL67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新媒体视域下西安国际城市形象传播策略研究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孙杨 </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西安提升公共文化服务水平路径创新研究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城市治理视域下西安主流媒体突发事件舆论引导研究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WL102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沈霄</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西安城市文化创造力评估研究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WL215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高思莉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毕沅幕府与西安历史文化遗迹考据研究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曹艳琴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十四运志愿者群体的媒介形象隐喻图景建构研究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西安培华学院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WL108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姚宝香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陈彦戏剧、小说及影视传播研究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WL93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周东华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新时代西安文化“走出去”传播策略研究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WL125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整合模式与完善：西安枢纽型城市国际语言环境建设路径研究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WL38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孟静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延安时期的文学翻译研究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韦蕊</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5G网络+西安文化景区旅游交通智能信息服务体系研究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西安培华学院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WL09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黄莹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智能时代西安城市品牌传播路径创新研究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王晨佳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生态翻译视角下易俗社经典剧目台词译介研究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WL31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邱晓宇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西安历史文化遗迹特色的新型展示手法研究——以运用复调摄影手法展示西安城墙的历史文化信息为例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陕西人民美术出版社有限责任公司</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WL76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吴晓辉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乡村振兴战略视阀下西安地区农民传播能力提升策略研究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WL80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马轩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环境行为理论下微气候对文旅商业景区游客量的影响机制研究—以西安市为例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WL86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新时代网络意识形态风险传播及治理研究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WL128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汪丽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多源数据应用下西安市交通旅游融合高质量发展机制研究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西安外国语大学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WL129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厉文芳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基于文本挖掘的西安城市形象东南亚传播研究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西安外国语大学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WL149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牛鸿英</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历史文化资源的空间生产——从大唐不夜城看旅游消费的文化建构策略</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WL152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魏景波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西安大唐不夜城步行街盛唐文化创意研究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WL165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短视频浪潮下的西安非遗传播创新研究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WL188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十四运志愿者群体在全媒体环境下媒介形象建构研究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全媒体时代西安红色文化传播路径研究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——基于霍尔编码解码理论的分析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“大西安”红色文化旅游传播</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高新学院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WL239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乔治</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西安工业文化遗产展示研究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苍慜楠</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唐花萼相辉楼遗址群落的数字艺术表现研究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WL246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孙严</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学前教育视域下西安非物质文化遗产数字化建设</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陕西省学前教育研究会</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WL251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吴锋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“后疫情时代”西安文化旅游高质量融合发展研究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JY02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白光斌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西安公共体育服务供给现状与发展对策研究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JY28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西安公共体育服务现状与发展对策研究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JY31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吴逸伦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古代西安体育文化的整理与研究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西安市体育局</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JY40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韩笑</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软实力指标体系下十四运对提升西安城市软实力的影响研究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JY60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裴喜永</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西安属地高校毕业生就业质量分析及提升对策研究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JY83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薛宇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西安市体育现代化发展体系研究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JY93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李令福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汉唐长安体育文化空间及特征研究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JY94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董俊燕</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西安市义务教育经费使用效益研究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周兆海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西安中小学教师薪酬激励机制优化研究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杭兰平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“十四运”对西安市公共体育服务设施配置影响的研究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张芸</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后脱贫攻坚时代基于可行能力视角下西安高校家庭经济困难生的就业精准帮扶路径研究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王政军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陕西省属高校筹资策略研究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JY159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张理</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新时代西安市职业教育发展路径研究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西安职业技术学院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于海涛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国际化人才培养视域下高校大学生心理健康教育实践策略研究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崔维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新时代高校大学生爱国主义精神培育的路径研究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陕西警官职业学院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李维强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新冠疫情下“十四运”对提升西安城市文化软实力的对策研究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JY25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王兵</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两权分离政策背景下西安市公共体育场馆PPP模式的应用研究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JY32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昝倩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西安属地本科院校医学生“四级”朋辈心理互助育人体系的实践与探索</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西安医学院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JY33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郑永才</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新时代西安高校“体医融合”发展研究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西安医学院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JY49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辛光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习近平党建思想引领高职院校基层党建工作 研究——基于延安时期中国共产党领导高校党 建的经验与启示</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陕西职业技术学院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JY50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赵艳妮</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西安属地高职院校大学生心理健康关键问题研究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陕西职业技术学院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JY58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邱必震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马拉松赛事与西安城市文化协同发展的优化路径研究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JY68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后疫情时代西安市中小学在线教学平台常态化应用与推广路径研究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西安思源学院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JY78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十四运对西安体育旅游推动的效力分析</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JY85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马庆</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十四运会对西安市软实力发展影响研究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JY86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陈彩彦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西安民办本科院校人才培养体系研究——以“专创融合”为视角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JY89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李鲜花</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新时代西安高校生态美育发展路径研究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JY99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冯晓敏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新户籍制度下西安市义务教育扩容问题及其供给侧改革研究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JY104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姜静静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后全运时代西安市公共体育服务质量改进策略研究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JY117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赵晓风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西安社区矫正对象心理矫治机制探索</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JY147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任海龙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基于大型赛事惠民工程下“十四运”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促进西安市全民健身文化的路径研究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JY148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李玉栋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新时代西安教育经费使用效益的评估与提升研究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JY149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李小妹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农村中学初任教师教学能力评价指标体系建构</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JY154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尹雪娇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社会资本视角下的陕西省乡村教师专业发展路径探究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JY161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史长军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西安“四史”教育实践基地建设研究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JY169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孙小迪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新时代西安高校美育协同育人机制与路径研究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JY178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樊敏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“一带一路”背景下西安赛事名城建设方略研究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西安体育学院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JY180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温晓妮</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老龄化背景下西安老年活动中心参与社区公共体育服务路径研究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西安体育学院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倪娜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不同教养方式下大学生的自我图式与心理健康关系研究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陕西中医药大学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JY30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查毅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十四运与西安城市软实力发展研究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JY36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刘中阳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新文科背景下科技口译数字化教学资源库深度开发机制研究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JY48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刘韬</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基于职业能力提升的西安民办本科院校学生培养体系与培养目标研究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徐桂兰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西安市体医融合健康服务模式研究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西安财经大学行知学院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JY66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张建芳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大数据下西安应用型高校教师能力发展研究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西安思源学院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JY71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白玲</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基于OBE教育理念的民办本科新型课程体系的构建研究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西安思源学院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JY88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高晶晶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新时代西安市高校青年女教师职业幸福感评价体系构建研究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JY97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唐倩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普及化时代高校学生社团育人的路径与机制创新研究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JY98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栾曦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西安市课外补习机构统一网络管理平台模型建构研究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JY108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蔡昕蕴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后全运时代西安体育产业发展策略研究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JY110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王慧芳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留守经历大学生心理复原力决定因素及其提升策略研究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JY168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刘韬</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新时代西安高校强化美育实践体验的创新路径研究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JX82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郭俊华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西安巩固拓展脱贫攻坚成果同乡村振兴有效衔接的路径研究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重大</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JX07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张澄</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西安金融突发事件应急管理机制研究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段禄峰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城乡融合视角下西安县域城镇化高质量发展研究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西安邮电大学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张成芬</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创新驱动背景下西安传统产业数字化转型升级路径研究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西安邮电大学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张杨</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创新驱动下西安市制造业升级的路径研究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西安外国语大学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刘颖</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西安高新区建设硬科技创新示范区的路径研究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张红利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西部中心城市西安人口结构变动、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住房匹配与房价收敛性研究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朱磊</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西安营商环境优化对企业创新的影响研究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JX157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韦林珍</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西安市科技创新投融资体系研究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JX50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牛文博</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西安数字乡村高质量发展对策研究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西安新基建投融资模式创新及社会资本参与路径研究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JX115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程波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“一带一路”背景下促进我国与中亚战略性矿产经济合作发展研究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中国地质调查局西安地质调查中心</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雷小青</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双循环新格局下西安装备制造业转型升级的机遇风险预判、能力测度及发展路径研究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JX130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乡村振兴战略视域下西安城乡融合发展  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延安大学西安创新学院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JX142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徐京平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西安金融突发事件的风险评估与防控策略研究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JX158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周启清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西安金融发展、物流发展与经济增长关系研究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JX168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马香品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新发展格局背景下西安消费升级的数字金融驱动效应研究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高新学院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JX176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基于DEA模型的金融支持战略性新兴产业上市公司融资效率及影响因素研究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JX181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张月花</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西安自由贸易试验区发展效应及提升路径研究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西安市农产品物流体系建设研究——以国际背景下农产品物流管理体系为例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陕西职业技术学院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韦鑫</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乡村振兴战略背景下西安市乡村旅游业市场结构及优化研究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李淑玲</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西安市数字经济发展现状及其对经济高质量发展的测度研究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JX32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互联网金融时代西安小微企业融资模式创新研究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JX45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王铁山</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西安自由贸易试验区创新发展机制及对策研究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JX52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郭敏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自贸区背景下西安数字经济高质量发展的路径研究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JX71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数字经济对西安市经济高质量发展的驱动效应研究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JX75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王文军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西安绿色发展水平测度及实现路径研究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JX78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吴炳辉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西安市小微企业的融资困境及金融支持策略</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JX94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刘兰剑</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中心城市绿色交通发展指数研究：以西安市为例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JX97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从“参与”到“自组织”：西安周边乡村旅游助推乡村全面振兴机制研究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JX137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赵杭莉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乡村振兴视域西安脱贫农户返贫风险防范研究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JX139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龚会莲</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西安优化营商环境视域下的政府能力建设研究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JX145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西安市土地利用转型对城市生态安全的影响效应研究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JX146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刘哲</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碳中和背景下西安市碳捕捉与封存的潜力评估与实现路径</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JX147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沈悦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后疫情时代西安应对系统性金融风险冲击的防控策略研究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JX156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乡村振兴战略背景下⻄安市城乡融合发展策略研究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陕西广播电视大学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JX162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李晓洁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西安自由贸易试验区发展体制机制创新研究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JX163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孙梅梅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低碳经济下区域生态环境绩效审计评价体系研究-以西安市为例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 xml:space="preserve">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JX170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张学会</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“双循环”背景下中国（西安）—吉尔吉斯斯坦农业合作质量提升研究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JX171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谭秀阁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西安先进制造业发展质量测度与优化路径研究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JX177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许璐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智能制造背景下西安市制造业高质量发展的金融路径研究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JX178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王良</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西安自贸区金融创新与科技创新的耦合机制及其优化</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JX180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杜占河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“双循环”背景下西安制造企业数字化赋能机理与策略研究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JX185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张晓燕</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农地经营权抵押贷款效果及供需主体行为研究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JX186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薛青梅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金融改革发展对民营企业融资约束与投资效率影响效应研究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JX187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王少华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数字经济视域下环境税与生态西安建设的协同治理研究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JX193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数字生态系统视角下西安先进制造业发展研究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JX195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宋玮</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西安市生态建设与城镇化协调发展的路径研究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孙金菊</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西安乡村生态环境响应调查研究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JX25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杨利红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以生产力布局优化推动西安国家中心城市建设研究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JX38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邢战雷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科技创新驱动发展中的西安科技诚信体系建设研究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JX44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刘世铎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“一带一路”倡议下西安市对外贸易高质量发展水平、障碍因素及突破方略</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JX55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崔健</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乡村振兴战略下西安农产品物流体系建设助推城乡融合发展研究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JX69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徐国东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环境政策与市场联动情境下西安市污染型企业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积极绿色行为的诱导及强化机制研究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JX74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霍源源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西安市民营科技企业融资模式研究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领导-新生代员工创新互动对西安市高新技术企业创新绩效的影响研究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JX122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杨嵘</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政府R&amp;D补贴对西安市高技术产业创新效率的影响</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JX160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江永洪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西安优化智能制造产业提升城市竞争力研究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JX161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孙英敏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协同创新视角下西安先进制造业产业集群发展策略研究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JX190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乡村振兴背景下西安农产品区域品牌建设研究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陕西科技大学镐京学院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GL21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吴玥弢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西安市城市化进程中人口净流动机制研究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西安航空学院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GL27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曹黎侠</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社会网络视角下西安防疫韧性评估模型及提升策略研究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GL28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赵昭</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基于多元共治的西安城市更新困境、突破与制度创新研究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西安市大略城市发展咨询有限公司</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GL22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潘迎丽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乡村振兴视角下西安现代都市生态休闲农业发展研究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西安培华学院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GL42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张骞文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系统观念下西安市志愿服务社会动员协同创新机制研究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“后疫情”时期西安韧性城市建设路径研究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付熙雯</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西安市政府数据开放与利用成效评估体系研究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GL04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魏琰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西安城市老旧街区健康环境高质量发展与更新策略研究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GL10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牛景</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后疫情背景下基于区块链的审计模式变革研究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西安市创新生态系统韧性的测评与提升</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GL14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大数据视域下突发公共事件舆情演化与应急决策研究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莫姣姣</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乡村振兴战略下西安新型农业经营主体发展策略研究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西安培华学院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电子商务推动西安农业产业链升级研究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西安培华学院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GL30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西安市公共卫生应急管理体系建设研究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戴均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风险社会视域下西安城市社区韧性评估及其提升策略研究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GL38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陈恒</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西安应急物流快速反应能力评估及管理体系研究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唐荣呈</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西安市大型体育赛事突发事件应急管理研究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殷颖迪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基于大数据技术的西安高校智慧校园空间优化策略研究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人工智能技术对西安地区高校财务工作改进研究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GL09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邢伟伟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城市建设视角下西安三学街历史文化街区的保护与更新研究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邵雨薇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乡村振兴战略下西安市农村实用人才队伍建设研究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GL51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石乘齐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基于市民幸福感的西安市智慧城市建设研究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冯立君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慧超行记研究：丝绸之路与长安密教</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卫生防疫与延安时期党的治理经验研究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李奕霏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陕甘宁边区法制宣传教育实践及经验研究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LS22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田小娟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陕西历史博物馆藏婚书资料整理与研究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陕西历史博物馆（陕西省文物交流中心）</w:t>
            </w:r>
          </w:p>
        </w:tc>
        <w:tc>
          <w:tcPr>
            <w:tcW w:w="121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sz w:val="18"/>
                <w:szCs w:val="18"/>
                <w:highlight w:val="none"/>
                <w:u w:val="none"/>
                <w:lang w:eastAsia="zh-CN"/>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LS07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西安历史文化遗产活态化保护研究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王江鹏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西安唐墓壁画表现技艺研究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任孟娥</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中国共产党与中国农民的百年关系脉络研究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谢东莉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中国共产党在长征中的宣传方略及其形象塑造</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LS21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潘胜强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晚清关学名儒刘古愚的实业教育活动与思想研究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LS04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曹婷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日本横滨市立大学鲇泽信太郎文库所藏中国古地图研究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LS08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聂迅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中国共产党领导陕甘宁边区重大卫生疫情防控及历史经验研究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LS09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左玲</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中国共产党增强海归群体国家认同的历史经验研究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西安宋元少数民族文献调查整理研究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LS19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葛天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明清小雁塔武举题名碑整理与研究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西安博物院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姚晓婷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大西安“音乐之城”构建中传统音乐文化的传承与创新性研究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西安音乐学院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YS07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黄孟芳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延安时期革命美术史研究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重大</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YS08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刘艳卿</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“长安画派”艺术遗产对促进西安建设     国家中心城市的影响力研究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闫敏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艺术剧院与西安国家中心城市形象建构研究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耿云杉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文化记忆视野下西安民间艺术介入乡村文旅建设的路径研究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西安建筑科技大学华清学院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YS33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姚文婷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西安文创产品设计中唐代文化生态艺术元素应用研究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毛洋洋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西安旅游文创产品设计中地域文化艺术元素应用与推广研究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YS03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包敏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陕西民间艺术与乡村文旅景观建设的共融研究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西安思源学院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YS05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宗立成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基于地域文化元素的文创产品设计理论与方法</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侯婧</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延安时期的影像实践及其精神传承研究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郭夏茹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西安文创产品设计中民俗体育文化元素的应用与推广</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侯庆斌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陕西羌族刺绣艺术在西安文创产品设计中的数字化应用与推广</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文创产品设计中西安城市文化符号的应用研究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陕西艺术职业学院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YS19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韩薇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“一带一路”纪录片对西安建设国家级中心城市的动能开发研究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西安电子科技大学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20世纪延安革命题材美术创作文化思想研究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刘天琪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长安地区古代墓志纹饰纹样渊源及设计应用研究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丝绸之路国际电影节对西安城市建设与地域文化推广研究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宁慧</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文旅融合视角下西安市民间音乐类非物质文化遗产的应用与创新研究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西安交通工程学院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YS30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（艺术）</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西安文创产品迭代交互式包装的多模态构建</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西北大学现代学院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YS32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西安文创产品品牌化设计研究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YS35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张珂</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乡村公共文化在“互联网+”空间模式研究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YS42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于静芳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纪年唐墓壁画女性服饰研究与应用</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YS44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欧阳文思</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延安时期秦腔音乐文化研究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YS45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贾茹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新丝路人文交流视域下西安“音乐之城”建设方法与路径研究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YS61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卢强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西安农特产品包装设计的礼品化发展研究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YS48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张一帆</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终南山艺术文化中的视觉元素研究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西安美术学院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巩珊珊</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西安文创产品设计中地域文化艺术元素应用与推广研究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袁晚晴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西安城市影响力研究：基于丝绸之路国际电影节的城市形象构建与传播</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延安时期艺术作品的美学风格研究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徐训鑫</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关中周代青铜鼎造型元素在现代器皿设计中的应用研究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YS60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田荣军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以民间雕像“社公爷”为例的乡村文旅建设研究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YS62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周鸣勇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西安文创设计中唐代毗沙门天王形象应用研究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YS65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刘彦彦</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西安文创产品设计中汉唐文化元素的发掘探索与转化应用研究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YS67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王丽娜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“追赶超越”目标下秦腔戏曲动画的创新研究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陕西国际商贸学院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王思涵</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“一带一路”战略下陕西唐三彩文化符号的文创产品应用与推广研究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卫夏蒙</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乡村振兴视域下西安民间艺术与乡村文旅建设融合发展研究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西京学院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YS34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王彦娜</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“互联网+”西安“非遗”文化IP化研究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YS47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夏  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民间艺术与西安古村镇入口形象研究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西安美术学院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YS58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刘心迪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《5G引领下云端文化艺术交流活动对西安国家中心城市建设的影响研究》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FS04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刘泽双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农村基层党组织领导力与乡村振兴耦合发展理论逻辑与路径研究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张晓艳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新发展阶段西安乡村社会治理共同体建构研究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FS44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杨永庚</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新时代大中小学思政课“五融通”与质量提升研究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FS45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刘凌宇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疫情防控常态化下西安市民运动生活方式与健身情况研究分析</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杨丽丽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“城市生命体”视角下推进西安城市治理能力现代化的路径研究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FS67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高学强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人工智能时代西安市域社会治理创新研究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FS68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郑家昊</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新时代西安打造共建共治共享社会治理新格局的实现路径研究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FS84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何芳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陕西自贸区外商投资监管问题研究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FS119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蒋丽华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《民法典》视域下个人信息侵权损害赔偿请求权构成要件重塑</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王晓红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市域治理背景下智慧侦查实现路径研究</w:t>
            </w:r>
          </w:p>
        </w:tc>
        <w:tc>
          <w:tcPr>
            <w:tcW w:w="298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FS93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宋琳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马克思主义家庭观下的西安市民家庭文化建设研究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代水平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西安地名管理的问题分析与法律对策研究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张曼</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扩内需视角下军民科技成果双向转化机制研究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西安市社会保障适度水平综合测度及财政支持能力研究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李东方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西安市社会组织介入居家社区养老服务对策研究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倪楠</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习近平总书记关于坚持和完善人民代表大会制度的重要论述研究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许志</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大数据侦查中公民个人信息保护问题研究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FS167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周斌</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“乡村振兴”背景下西安市加强乡村人才队伍建设的实证研究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重大</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FS03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重大突发公共事件中青少年群体网络舆情研究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FS09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蒋明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西安乡村振兴背景下基层党建引领乡村有效治理路径研究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钟海</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西安推进市域社会治理现代化实践路径研究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西安财经大学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FS38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牛奕翔</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西安市智慧居家养老模式困境与对策研究</w:t>
            </w:r>
            <w:r>
              <w:rPr>
                <w:rFonts w:hint="eastAsia" w:ascii="宋体" w:hAnsi="宋体" w:eastAsia="宋体" w:cs="宋体"/>
                <w:i w:val="0"/>
                <w:iCs w:val="0"/>
                <w:color w:val="000000"/>
                <w:kern w:val="0"/>
                <w:sz w:val="20"/>
                <w:szCs w:val="20"/>
                <w:u w:val="single"/>
                <w:lang w:val="en-US" w:eastAsia="zh-CN" w:bidi="ar"/>
              </w:rPr>
              <w:t xml:space="preserve">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西安交通大学城市学院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孙六平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网络泛娱乐主义对大学生价值观的影响及对策研究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FS39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尚玉梅</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“四史”学习教育视角下高校践行社会主义核心价值观路径研究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陕西职业技术学院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FS42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栾殿飞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差序共治视阈下推进西安市社区治理和服务机制研究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FS43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郭宪</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社区治理中的业委会建设研究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西安外事学院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FS48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王璐瑶</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疫情防控常态化下居民防疫制度遵从行为研究——以西安市为例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FS50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储伶丽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西安居家养老服务市场供给国际化研究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庞钊珺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大数据时代青年偶像嬗变与塑造研究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西安翻译学院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FS55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皇甫菁菁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迎接建党一百周年将“四史”教育融入思想政治理论课实践路径研究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陕西学前师范学院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冯晓霞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陕甘宁边区民众参与基层社会治理及启示研究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FS71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辛田</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新时代青年传承和弘扬“延安精神”研究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FS74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赵豪迈</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从延安时期的精兵简政政策汲取当前深化西安市“放管服”改革的智慧和力量研究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FS85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王晓慧</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新文科背景下法律翻译质量评估模式研究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西安工程大学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FS88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刘萍</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秦岭天然林保护修复最严密法制构建研究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FS89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王灿友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西安居家养老服务多维评价及影响因素识别研究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刘友红</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西安市社区（村）法律顾问制度研究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FS102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张炜达</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西安市退役军人服务保障体系建设研究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周伟</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西安市政府优化营商环境能力建设研究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FS114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吕强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西安近代地方报刊传播的防疫观念与本土疫病防治研究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马芳琴</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西安社区居家养老模式的困境与对策研究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西安欧亚学院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张知倞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“课程思政”理念下的来华留学生教育质量提升</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FS140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杨玙珺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西安市老旧小区适老化改造的问题与对策研究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FS115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徐鹏</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习近平关于提升基层党组织组织力重要论述研究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FS148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马慧</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数据平台建设助推营商环境指标提升</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FS151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李洁</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零工经济下西安市新生代农民工社会保护研究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西安航空学院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FS157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贺红霞</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陕西地域文化资源在高校思想政治教育中的运用研究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西安邮电大学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鲁君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中国共产党伟大斗争精神传承研究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彭蕾</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生态现代化视域下陕西生态治理研究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FS98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徐卫涛</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西迁精神融入西安高校思想政治理论课的方法与实践研究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FS128</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孟鸿</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西安高校同级监督的困境与出路研究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FS139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王奕轩</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西迁巾帼群体奋斗实践和精神价值研究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西安交通大学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FS145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薄谊萍</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党建引领基层社会治理探究—以西安市为例</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中共西安市委党校  </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贺文华</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新时代中华优秀传统文化融入大中小学思政课一体化建设的实践路径研究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西安文理学院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ZX24</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藏晓辉</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马克思人的全面发展理论下西安市高校思想政治教育吸引力提升路径研究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曾文芳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陕北公学对马克思主义中国化的理论与实践贡献研究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西北政法大学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ZX31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鲁宽民</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习近平关于网络思想政治工作理论和实践研究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西安理工大学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重点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ZX03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孙绍勇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习近平新时代文化发展重要论述的逻辑体系研究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西北工业大学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朱雪平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中国共产党党内学习制度建设的百年历程与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经验研究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陕西师范大学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侯秋月</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习近平关于培育时代新人重要论述的历史唯物主义蕴涵研究  </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西安建筑科技大学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ZX19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白莹</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新民主主义革命时期马克思主义哲学中国化的历史进程研究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西安石油大学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ZX20</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王振宇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基于百年中共中央党刊演进分析的马克思主义中国化历史脉络研究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王永智</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中国传统信仰文化的现代性转化研究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西北大学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ZX29</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阮云志</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习近平思想政治工作重要论述研究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陕西科技大学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ZX23</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朱保一</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西安市高职财经类专业课程思政实践路径研究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陕西广播电视大学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自筹</w:t>
            </w:r>
          </w:p>
        </w:tc>
        <w:tc>
          <w:tcPr>
            <w:tcW w:w="1245"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WT01</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王震</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后疫情时代西安体育内涵发展与应对策略研究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陕西科技大学</w:t>
            </w:r>
          </w:p>
        </w:tc>
        <w:tc>
          <w:tcPr>
            <w:tcW w:w="121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委托</w:t>
            </w:r>
          </w:p>
        </w:tc>
        <w:tc>
          <w:tcPr>
            <w:tcW w:w="1245" w:type="dxa"/>
            <w:textDirection w:val="lrTb"/>
            <w:vAlign w:val="center"/>
          </w:tcPr>
          <w:p>
            <w:pPr>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WT02</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杨芳</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延安时期红色体育对西安体育发展的影响研究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西安体育学院</w:t>
            </w:r>
          </w:p>
        </w:tc>
        <w:tc>
          <w:tcPr>
            <w:tcW w:w="121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委托</w:t>
            </w:r>
          </w:p>
        </w:tc>
        <w:tc>
          <w:tcPr>
            <w:tcW w:w="1245" w:type="dxa"/>
            <w:textDirection w:val="lrTb"/>
            <w:vAlign w:val="center"/>
          </w:tcPr>
          <w:p>
            <w:pPr>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WT05</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宋健</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西安冰雪运动产业高质量发展及标准研究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西藏民族大学</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委托</w:t>
            </w:r>
          </w:p>
        </w:tc>
        <w:tc>
          <w:tcPr>
            <w:tcW w:w="1245" w:type="dxa"/>
            <w:textDirection w:val="lrTb"/>
            <w:vAlign w:val="center"/>
          </w:tcPr>
          <w:p>
            <w:pPr>
              <w:keepNext w:val="0"/>
              <w:keepLines w:val="0"/>
              <w:widowControl/>
              <w:suppressLineNumbers w:val="0"/>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WT06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许璐</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西安廉政文化的历史渊源与当代价值</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西安财经大学行知学院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委托</w:t>
            </w:r>
          </w:p>
        </w:tc>
        <w:tc>
          <w:tcPr>
            <w:tcW w:w="1245" w:type="dxa"/>
            <w:textDirection w:val="lrTb"/>
            <w:vAlign w:val="center"/>
          </w:tcPr>
          <w:p>
            <w:pPr>
              <w:keepNext w:val="0"/>
              <w:keepLines w:val="0"/>
              <w:widowControl/>
              <w:suppressLineNumbers w:val="0"/>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WT07</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李栋</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奔向零碳：西安国际化大都市发展蓝皮书（2021）</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西安通济区域规划研究院</w:t>
            </w:r>
          </w:p>
        </w:tc>
        <w:tc>
          <w:tcPr>
            <w:tcW w:w="12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委托</w:t>
            </w:r>
          </w:p>
        </w:tc>
        <w:tc>
          <w:tcPr>
            <w:tcW w:w="1245" w:type="dxa"/>
            <w:textDirection w:val="lrTb"/>
            <w:vAlign w:val="center"/>
          </w:tcPr>
          <w:p>
            <w:pPr>
              <w:keepNext w:val="0"/>
              <w:keepLines w:val="0"/>
              <w:widowControl/>
              <w:suppressLineNumbers w:val="0"/>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JG141</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戈岐明</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西安小微企业众筹融资的信任机制构建研究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陕西国际商贸学院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JG140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路敏</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城乡融合背景下西安城乡产业融合路径研究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陕西国际商贸学院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朱孟彬</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基于三螺旋理论的西安市创新创业教育公共服务发展研究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陕西广播电视大学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JY59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赵冬刚</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西安体育非物质文化遗产的活态传承研究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陕西科技大学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WL212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李静</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问政品牌的建设与西安城市形象传播研究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陕西科技大学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WL234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吉平</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“一带一路”视域下西安影视对西安城市形象构建策略与传播路径研究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陕西科技大学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WL39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张寅潇</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《三辅决录》所记长安士人研究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陕西省社会科学院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JY110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朱尉</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西安市中小学反校园欺凌课程体系建设研究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WL127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姚崇</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网络意识形态传播及治理研究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WL43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王耀明</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宋元长安史学研究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WL54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张锦辉</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唐代长安祠庙与文学互衍关系研究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ZX151</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郭海文</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《奁史》所见丝绸之路沿线国家女性日常生活史资料整理与研究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JY66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杨竞</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十四届全国运动会文化遗产规划研究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WL222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张菡</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基于秦岭动植物的儿童插画创作研究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陕西师范大学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19S17</w:t>
            </w:r>
          </w:p>
        </w:tc>
        <w:tc>
          <w:tcPr>
            <w:tcW w:w="843"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丁越兰</w:t>
            </w:r>
          </w:p>
        </w:tc>
        <w:tc>
          <w:tcPr>
            <w:tcW w:w="4590"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西安市创新型科技人才竞争力指标体系构建与评价研究</w:t>
            </w:r>
          </w:p>
        </w:tc>
        <w:tc>
          <w:tcPr>
            <w:tcW w:w="298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陕西师范大学</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重点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JG15</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刘庆麟</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西安政府购买公共文化服务评价监督的困境及对策研究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陕西学前师范学院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ZX02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张倩</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西安市艺术生返乡创业动机的现状及激发策略研究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陕西学前师范学院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ZX91</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白谨豪</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新型冠状病毒肺炎流行期间西安市大学生情绪障碍的现状及干预方式研究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陕西学前师范学院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18"/>
                <w:szCs w:val="18"/>
                <w:vertAlign w:val="baseline"/>
                <w:lang w:val="en-US" w:eastAsia="zh-CN"/>
              </w:rPr>
              <w:t>19W77</w:t>
            </w:r>
          </w:p>
        </w:tc>
        <w:tc>
          <w:tcPr>
            <w:tcW w:w="843"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0"/>
                <w:szCs w:val="20"/>
              </w:rPr>
              <w:t>万生更</w:t>
            </w:r>
          </w:p>
        </w:tc>
        <w:tc>
          <w:tcPr>
            <w:tcW w:w="4590"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0"/>
                <w:szCs w:val="20"/>
              </w:rPr>
              <w:t>全域旅游视域下大西安红色文化片区旅游发展研究</w:t>
            </w:r>
          </w:p>
        </w:tc>
        <w:tc>
          <w:tcPr>
            <w:tcW w:w="2985"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0"/>
                <w:szCs w:val="20"/>
              </w:rPr>
              <w:t>陕西学前师范学院</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18"/>
                <w:szCs w:val="18"/>
                <w:vertAlign w:val="baseline"/>
                <w:lang w:val="en-US" w:eastAsia="zh-CN"/>
              </w:rPr>
              <w:t>一般</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19J186</w:t>
            </w:r>
          </w:p>
        </w:tc>
        <w:tc>
          <w:tcPr>
            <w:tcW w:w="843"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1"/>
                <w:szCs w:val="21"/>
              </w:rPr>
              <w:t>贾少玲</w:t>
            </w:r>
          </w:p>
        </w:tc>
        <w:tc>
          <w:tcPr>
            <w:tcW w:w="4590"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1"/>
                <w:szCs w:val="21"/>
              </w:rPr>
              <w:t>创新优化西安市“人才强市”战略机制研究</w:t>
            </w:r>
          </w:p>
        </w:tc>
        <w:tc>
          <w:tcPr>
            <w:tcW w:w="2985" w:type="dxa"/>
            <w:textDirection w:val="lrTb"/>
            <w:vAlign w:val="center"/>
          </w:tcPr>
          <w:p>
            <w:pPr>
              <w:widowControl/>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kern w:val="0"/>
                <w:sz w:val="21"/>
                <w:szCs w:val="21"/>
              </w:rPr>
              <w:t>陕西学前师范学院</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自筹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ZX96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庾锐光</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多元化音乐治疗干预新冠肺炎疫情期大学生情绪障碍的效果及机制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陕西中医药大学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田子爽</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唐代长安儒学背景下制举文学科目的儒学意识与功能研究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西安财经大学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ZX148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张颖</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丝绸之路国际电影节提升西安国家中心城市国际影响力研究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西安财经大学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FX90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李刚</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习近平新时代中国特色社会主义生态文明思想的原创性贡献研究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西安电子科技大学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ZX175</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杨振刚</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技术传播视角下陕西“一带一路”五大中心语言服务研究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西安翻译学院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JY126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王志锋</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运动+认知干预化解COVID-19疫情后期西安在校大学生心理危机的理论与实践研究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西安工程大学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JY127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王宁</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后疫情时代青少年重复创伤暴露的诱发以及对PTSD的作用与干预机制研究——以湖北籍学生为例</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西安工程大学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WL159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胡伟华</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基于语料库的日本主流媒体西安形象研究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西安工程大学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ZX22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海莉花</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“互联网+”时代陕西高校意识形态教育多维路径探索</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西安航空学院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ZX06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孙丹妮</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西安留学生的“中国文化印象”认知及评价研究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西安建筑科技大学华清学院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JY136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李占星</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青少年的价值观发展与适应性后果及道德情感的促进作用研究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西安交通大学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WL153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陈强</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重大突发公共卫生事件中西安市政务新媒体舆论引导力研究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西安交通大学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JY20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牛梦虎</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西安属地高校博士学位论文质量的精细分析</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西安交通大学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ZX41</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李珍艳</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西安新落户大学毕业生的就业质量及提升路径研究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西安交通大学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张娜</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危机管理视角下的西安智慧城市治理创新研究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西安交通大学城市学院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JG216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王会战</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Style w:val="5"/>
                <w:rFonts w:hint="eastAsia" w:ascii="宋体" w:hAnsi="宋体" w:eastAsia="宋体" w:cs="宋体"/>
                <w:color w:val="000000"/>
                <w:sz w:val="20"/>
                <w:szCs w:val="20"/>
                <w:highlight w:val="none"/>
                <w:lang w:val="en-US" w:eastAsia="zh-CN" w:bidi="ar"/>
              </w:rPr>
              <w:t>增权视角下旅游助推乡村振兴的动力机制与路径选择研究</w:t>
            </w:r>
            <w:r>
              <w:rPr>
                <w:rStyle w:val="6"/>
                <w:rFonts w:hint="eastAsia" w:ascii="宋体" w:hAnsi="宋体" w:eastAsia="宋体" w:cs="宋体"/>
                <w:color w:val="000000"/>
                <w:sz w:val="20"/>
                <w:szCs w:val="20"/>
                <w:highlight w:val="none"/>
                <w:lang w:val="en-US" w:eastAsia="zh-CN" w:bidi="ar"/>
              </w:rPr>
              <w:t xml:space="preserve"> ——</w:t>
            </w:r>
            <w:r>
              <w:rPr>
                <w:rStyle w:val="5"/>
                <w:rFonts w:hint="eastAsia" w:ascii="宋体" w:hAnsi="宋体" w:eastAsia="宋体" w:cs="宋体"/>
                <w:color w:val="000000"/>
                <w:sz w:val="20"/>
                <w:szCs w:val="20"/>
                <w:highlight w:val="none"/>
                <w:lang w:val="en-US" w:eastAsia="zh-CN" w:bidi="ar"/>
              </w:rPr>
              <w:t>以西安秦岭北麓区县为例</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西安科技大学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JG132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吴溥峰</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西安发展“三个经济”评价体系与对策研究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西安理工大学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WL226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郭继锋</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唐陵神道石柱的多棱空间研究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西安美术学院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WL87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张豪</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《辋川图》画境与终南山传统生态环境美学创新设计研究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西安美术学院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JG199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原亚丽</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新冠肺炎疫情下西安跨境电子商务综合试验区助推内陆口岸外贸创新发展策略研究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西安培华学院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19T54</w:t>
            </w:r>
          </w:p>
        </w:tc>
        <w:tc>
          <w:tcPr>
            <w:tcW w:w="843"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张帆</w:t>
            </w:r>
          </w:p>
        </w:tc>
        <w:tc>
          <w:tcPr>
            <w:tcW w:w="4590"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民族文化自信视域下秦腔音乐元素在现当代音乐创作中的传承与发展研究</w:t>
            </w:r>
          </w:p>
        </w:tc>
        <w:tc>
          <w:tcPr>
            <w:tcW w:w="298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西安石油大学</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自筹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WL36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李勤</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西安考古遗址保护利用研究——以汉长安城遗址保护利用为例</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西安市汉长安城遗址保管所</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JG30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光昕</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深化国际陆港建设促进西安丝路经济发展研究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西安思源学院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JY15</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李玲</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突发公共卫生事件后西安市青少年心理健康调查与促进服务体系创新研究——“互联网+大数据”视阈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JY40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杨学智</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十四届全运会体育场馆公共服务模式与服务效果评价体系研究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赵志伟</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基于PDCA循环理论的西安市中小学校园足球质量保障体系研究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ZX131</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郭轶群</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“一带一路”背景下西安特色体育旅游目的地品牌构建研究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JY52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刘翠娟</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西安市心理亚健康青少年体质健康及其影响因素的研究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西安体育学院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JG86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白少君</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疫情防控背景下当代企业家精神刻画与构建研究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JG90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孙鹏</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多维邻近性视角下西安市旅游业集群创新机制究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JG114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曾倩</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乡村振兴战略下西安农村水污染的治理机制研究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JG88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朱金凤</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西安民营企业参与扶贫开发的价值效应研究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WL119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黄建友</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突发公共卫生事件应急风险的传播机制与舆论引导研究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WL154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段兆雯</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秦岭北麓乡村旅游地生态补偿机制运行评价及路径优化研究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ZX102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龙凌子</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探析疫情背景下赴鄂采编人员的报道传播及产生的舆论引导效果研究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西安外国语大学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19S42</w:t>
            </w:r>
          </w:p>
        </w:tc>
        <w:tc>
          <w:tcPr>
            <w:tcW w:w="843"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徐靖</w:t>
            </w:r>
          </w:p>
        </w:tc>
        <w:tc>
          <w:tcPr>
            <w:tcW w:w="4590"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医养结合模式中“互联网+护理服务”的开展现状及问题研究</w:t>
            </w:r>
          </w:p>
        </w:tc>
        <w:tc>
          <w:tcPr>
            <w:tcW w:w="2985" w:type="dxa"/>
            <w:textDirection w:val="lrTb"/>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西安外事学院</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自筹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FX89</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李肖肖</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关中平原城市群水资源利用效率测度与分析</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西安文理学院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FX116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常利娟</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全面从严治党下纪律、监察与法律</w:t>
            </w:r>
            <w:r>
              <w:rPr>
                <w:rStyle w:val="8"/>
                <w:rFonts w:hint="eastAsia" w:ascii="宋体" w:hAnsi="宋体" w:eastAsia="宋体" w:cs="宋体"/>
                <w:color w:val="000000"/>
                <w:sz w:val="20"/>
                <w:szCs w:val="20"/>
                <w:highlight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组合共治</w:t>
            </w:r>
            <w:r>
              <w:rPr>
                <w:rStyle w:val="8"/>
                <w:rFonts w:hint="eastAsia" w:ascii="宋体" w:hAnsi="宋体" w:eastAsia="宋体" w:cs="宋体"/>
                <w:color w:val="000000"/>
                <w:sz w:val="20"/>
                <w:szCs w:val="20"/>
                <w:highlight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创新模式研究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西安文理学院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曲蕴慧</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Style w:val="9"/>
                <w:rFonts w:hint="eastAsia" w:ascii="宋体" w:hAnsi="宋体" w:eastAsia="宋体" w:cs="宋体"/>
                <w:color w:val="000000"/>
                <w:sz w:val="20"/>
                <w:szCs w:val="20"/>
                <w:highlight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新医科</w:t>
            </w:r>
            <w:r>
              <w:rPr>
                <w:rStyle w:val="9"/>
                <w:rFonts w:hint="eastAsia" w:ascii="宋体" w:hAnsi="宋体" w:eastAsia="宋体" w:cs="宋体"/>
                <w:color w:val="000000"/>
                <w:sz w:val="20"/>
                <w:szCs w:val="20"/>
                <w:highlight w:val="none"/>
                <w:lang w:val="en-US" w:eastAsia="zh-CN" w:bidi="ar"/>
              </w:rPr>
              <w:t>”</w:t>
            </w:r>
            <w:r>
              <w:rPr>
                <w:rFonts w:hint="eastAsia" w:ascii="宋体" w:hAnsi="宋体" w:eastAsia="宋体" w:cs="宋体"/>
                <w:i w:val="0"/>
                <w:color w:val="000000"/>
                <w:kern w:val="0"/>
                <w:sz w:val="20"/>
                <w:szCs w:val="20"/>
                <w:highlight w:val="none"/>
                <w:u w:val="none"/>
                <w:lang w:val="en-US" w:eastAsia="zh-CN" w:bidi="ar"/>
              </w:rPr>
              <w:t>背景下西安属地医学院校学生创新能力培养模式探索与实践</w:t>
            </w:r>
            <w:r>
              <w:rPr>
                <w:rStyle w:val="9"/>
                <w:rFonts w:hint="eastAsia" w:ascii="宋体" w:hAnsi="宋体" w:eastAsia="宋体" w:cs="宋体"/>
                <w:color w:val="000000"/>
                <w:sz w:val="20"/>
                <w:szCs w:val="20"/>
                <w:highlight w:val="none"/>
                <w:lang w:val="en-US" w:eastAsia="zh-CN" w:bidi="ar"/>
              </w:rPr>
              <w:t xml:space="preserve">  </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西安医学院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JG198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史小曼</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高雅艺术介入环都市圈“乡村振兴”研究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西安音乐学院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WL107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郑海昊</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“一带一路”视域下西安市数字文化产业发展模式创新研究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西安邮电大学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ZX14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王宏涛</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基于评价指标体系与准自然实验的西安市人才引进落户政策实施效果评价研究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西安邮电大学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vertAlign w:val="baseline"/>
                <w:lang w:val="en-US" w:eastAsia="zh-CN"/>
              </w:rPr>
              <w:t>18Y22</w:t>
            </w:r>
          </w:p>
        </w:tc>
        <w:tc>
          <w:tcPr>
            <w:tcW w:w="843"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王倩</w:t>
            </w:r>
          </w:p>
        </w:tc>
        <w:tc>
          <w:tcPr>
            <w:tcW w:w="4590"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“文化自信”与高校英语跨文化交际能力关系研究</w:t>
            </w:r>
          </w:p>
        </w:tc>
        <w:tc>
          <w:tcPr>
            <w:tcW w:w="298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西安邮电大学</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重点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 xml:space="preserve">   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ZX28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李志松</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延安时期毛泽东榜样教育思想及其当代价值研究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青年</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JY28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杨嘉宁</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CLIL模式在西安高校推行的本土化实证研究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WL02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李瑞哲</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“一带一路”背景下大西安历史文化遗产转化与创新发展研究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WL182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路中康</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“文旅融合”视角下西安工业遗产旅游发展研究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WL240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张乐</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西安广仁寺大黑天造像中的印度元素研究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席会东</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杜陵考古遗址公园与汉文化阐释路径研究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WL03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郑红翔</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唐代长安与中亚的民间互动</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JY33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董国强</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新冠疫情下西安大学生心理健康状况及心理援助研究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WL196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齐亚宁</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新媒体环境下西安突发公共卫生事件舆论引导机制研究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JG50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贺毅岳</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大数据背景下基于知识图谱的西安自贸区金融风险监测预警研究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FX92</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朱艳丽</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乡村振兴背景下西安农村人居水环境协同治理法律保障研究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FX44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付粉玲</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在全面二孩政策背景下构建西安市普惠性公立托育服务体系的研究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西北大学现代学院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WL103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何杰峰</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“互联网+”视野下西安市非物质文化遗产产业化创新发展路径研究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西北政法大学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WL110</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翟水保</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乡村振兴战略背景下秦岭北麓乡村旅游可持续发展研究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西北政法大学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FX58</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王林</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秦岭野生动物资源保护的公益诉讼法律机制研究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西北政法大学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WL106</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侯学华</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西安传统文化与旅游融合发展研究——以“中国年٠看西安”文化旅游品牌运营为例</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西北政法大学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numPr>
                <w:ilvl w:val="0"/>
                <w:numId w:val="0"/>
              </w:numPr>
              <w:ind w:left="0" w:leftChars="0" w:firstLine="0" w:firstLine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19S96</w:t>
            </w:r>
          </w:p>
        </w:tc>
        <w:tc>
          <w:tcPr>
            <w:tcW w:w="84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陈秋丽</w:t>
            </w:r>
          </w:p>
        </w:tc>
        <w:tc>
          <w:tcPr>
            <w:tcW w:w="4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健康中国战略背景下西安养老服务产业发展研究</w:t>
            </w:r>
          </w:p>
        </w:tc>
        <w:tc>
          <w:tcPr>
            <w:tcW w:w="298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西北政法大学</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vertAlign w:val="baseline"/>
                <w:lang w:val="en-US" w:eastAsia="zh-CN"/>
              </w:rPr>
              <w:t>自筹</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JG157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袁震</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西安市城乡统一建设用地民事权利制度构建研究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西北政法大学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FX117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李娜</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环境友好型社会下秦岭生态环境法治保障研究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西北工业大学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vertAlign w:val="baseline"/>
                <w:lang w:val="en-US" w:eastAsia="zh-CN"/>
              </w:rPr>
              <w:t>18Y91</w:t>
            </w:r>
          </w:p>
        </w:tc>
        <w:tc>
          <w:tcPr>
            <w:tcW w:w="843"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张识宇</w:t>
            </w:r>
          </w:p>
        </w:tc>
        <w:tc>
          <w:tcPr>
            <w:tcW w:w="4590"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“供给侧”改革背景下西安女大学生创业机会识别能力提升研究——创业警觉性的视角</w:t>
            </w:r>
          </w:p>
        </w:tc>
        <w:tc>
          <w:tcPr>
            <w:tcW w:w="298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000000"/>
                <w:sz w:val="20"/>
                <w:szCs w:val="20"/>
              </w:rPr>
              <w:t>西北工业大学</w:t>
            </w:r>
          </w:p>
        </w:tc>
        <w:tc>
          <w:tcPr>
            <w:tcW w:w="121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both"/>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一般</w:t>
            </w:r>
          </w:p>
        </w:tc>
        <w:tc>
          <w:tcPr>
            <w:tcW w:w="1245" w:type="dxa"/>
            <w:textDirection w:val="lrTb"/>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JY143</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李立新</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文化自信视域下民办院校汉语国际教育专业人才培养模式创新研究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西京学院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JG77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袁晓梅</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基于新冠肺炎疫情的西安市医疗资源配置效率与公平研究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延安大学西安创新学院</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WL97</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林忠</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西安方言语法调查研究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长安大学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重点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r>
              <w:rPr>
                <w:rFonts w:hint="eastAsia" w:ascii="宋体" w:hAnsi="宋体" w:eastAsia="宋体" w:cs="宋体"/>
                <w:i w:val="0"/>
                <w:color w:val="000000"/>
                <w:kern w:val="0"/>
                <w:sz w:val="20"/>
                <w:szCs w:val="20"/>
                <w:highlight w:val="none"/>
                <w:u w:val="none"/>
                <w:lang w:val="en-US" w:eastAsia="zh-CN" w:bidi="ar"/>
              </w:rPr>
              <w:t>JG94</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叶锐</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中国特色社会主义政治经济学的演进逻辑和创新发展</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长安大学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一般</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97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w:t>
            </w:r>
            <w:bookmarkStart w:id="0" w:name="_GoBack"/>
            <w:bookmarkEnd w:id="0"/>
            <w:r>
              <w:rPr>
                <w:rFonts w:hint="eastAsia" w:ascii="宋体" w:hAnsi="宋体" w:eastAsia="宋体" w:cs="宋体"/>
                <w:i w:val="0"/>
                <w:color w:val="000000"/>
                <w:kern w:val="0"/>
                <w:sz w:val="20"/>
                <w:szCs w:val="20"/>
                <w:highlight w:val="none"/>
                <w:u w:val="none"/>
                <w:lang w:val="en-US" w:eastAsia="zh-CN" w:bidi="ar"/>
              </w:rPr>
              <w:t>WL135</w:t>
            </w:r>
          </w:p>
        </w:tc>
        <w:tc>
          <w:tcPr>
            <w:tcW w:w="843"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吴焱</w:t>
            </w:r>
          </w:p>
        </w:tc>
        <w:tc>
          <w:tcPr>
            <w:tcW w:w="4590"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西安近郊农村公路景观评价研究</w:t>
            </w:r>
          </w:p>
        </w:tc>
        <w:tc>
          <w:tcPr>
            <w:tcW w:w="298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长安大学</w:t>
            </w:r>
          </w:p>
        </w:tc>
        <w:tc>
          <w:tcPr>
            <w:tcW w:w="1215" w:type="dxa"/>
            <w:textDirection w:val="lrTb"/>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自筹</w:t>
            </w:r>
          </w:p>
        </w:tc>
        <w:tc>
          <w:tcPr>
            <w:tcW w:w="1245" w:type="dxa"/>
            <w:textDirection w:val="lrTb"/>
            <w:vAlign w:val="center"/>
          </w:tcPr>
          <w:p>
            <w:pPr>
              <w:keepNext w:val="0"/>
              <w:keepLines w:val="0"/>
              <w:widowControl/>
              <w:suppressLineNumbers w:val="0"/>
              <w:spacing w:line="360" w:lineRule="auto"/>
              <w:jc w:val="center"/>
              <w:textAlignment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eastAsia"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E320"/>
    <w:multiLevelType w:val="singleLevel"/>
    <w:tmpl w:val="5A0BE32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05F27"/>
    <w:rsid w:val="10331A33"/>
    <w:rsid w:val="1EF47C5C"/>
    <w:rsid w:val="222142C3"/>
    <w:rsid w:val="22DD39B6"/>
    <w:rsid w:val="2B1C18F2"/>
    <w:rsid w:val="3F493C64"/>
    <w:rsid w:val="44E9061A"/>
    <w:rsid w:val="46E176BE"/>
    <w:rsid w:val="65156531"/>
    <w:rsid w:val="7356319D"/>
    <w:rsid w:val="73D07C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5">
    <w:name w:val="font41"/>
    <w:basedOn w:val="2"/>
    <w:qFormat/>
    <w:uiPriority w:val="0"/>
    <w:rPr>
      <w:rFonts w:hint="eastAsia" w:ascii="宋体" w:hAnsi="宋体" w:eastAsia="宋体" w:cs="宋体"/>
      <w:color w:val="000000"/>
      <w:sz w:val="20"/>
      <w:szCs w:val="20"/>
      <w:u w:val="none"/>
    </w:rPr>
  </w:style>
  <w:style w:type="character" w:customStyle="1" w:styleId="6">
    <w:name w:val="font21"/>
    <w:basedOn w:val="2"/>
    <w:qFormat/>
    <w:uiPriority w:val="0"/>
    <w:rPr>
      <w:rFonts w:hint="default" w:ascii="Times New Roman" w:hAnsi="Times New Roman" w:cs="Times New Roman"/>
      <w:color w:val="000000"/>
      <w:sz w:val="20"/>
      <w:szCs w:val="20"/>
      <w:u w:val="none"/>
    </w:rPr>
  </w:style>
  <w:style w:type="character" w:customStyle="1" w:styleId="7">
    <w:name w:val="font11"/>
    <w:basedOn w:val="2"/>
    <w:qFormat/>
    <w:uiPriority w:val="0"/>
    <w:rPr>
      <w:rFonts w:hint="default" w:ascii="Arial" w:hAnsi="Arial" w:cs="Arial"/>
      <w:color w:val="000000"/>
      <w:sz w:val="20"/>
      <w:szCs w:val="20"/>
      <w:u w:val="none"/>
    </w:rPr>
  </w:style>
  <w:style w:type="character" w:customStyle="1" w:styleId="8">
    <w:name w:val="font01"/>
    <w:basedOn w:val="2"/>
    <w:qFormat/>
    <w:uiPriority w:val="0"/>
    <w:rPr>
      <w:rFonts w:hint="default" w:ascii="Times New Roman" w:hAnsi="Times New Roman" w:cs="Times New Roman"/>
      <w:color w:val="000000"/>
      <w:sz w:val="20"/>
      <w:szCs w:val="20"/>
      <w:u w:val="none"/>
    </w:rPr>
  </w:style>
  <w:style w:type="character" w:customStyle="1" w:styleId="9">
    <w:name w:val="font61"/>
    <w:basedOn w:val="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hyz</dc:creator>
  <cp:lastModifiedBy>hyz</cp:lastModifiedBy>
  <dcterms:modified xsi:type="dcterms:W3CDTF">2021-12-09T09:07:47Z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