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70周年、建党98周年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重大创新理论成果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055"/>
        <w:gridCol w:w="45"/>
        <w:gridCol w:w="1935"/>
        <w:gridCol w:w="7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申请人姓名</w:t>
            </w:r>
          </w:p>
        </w:tc>
        <w:tc>
          <w:tcPr>
            <w:tcW w:w="210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213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申请人单位</w:t>
            </w:r>
          </w:p>
        </w:tc>
        <w:tc>
          <w:tcPr>
            <w:tcW w:w="6166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成果名称</w:t>
            </w:r>
          </w:p>
        </w:tc>
        <w:tc>
          <w:tcPr>
            <w:tcW w:w="6166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成果形式</w:t>
            </w: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完成形式</w:t>
            </w:r>
          </w:p>
        </w:tc>
        <w:tc>
          <w:tcPr>
            <w:tcW w:w="20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  <w:t>出版、发表、领导批示情况</w:t>
            </w:r>
          </w:p>
        </w:tc>
        <w:tc>
          <w:tcPr>
            <w:tcW w:w="6166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是否为市社科规划基金立项项目</w:t>
            </w:r>
          </w:p>
        </w:tc>
        <w:tc>
          <w:tcPr>
            <w:tcW w:w="6166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是（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）否（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）请划“</w:t>
            </w:r>
            <w:r>
              <w:rPr>
                <w:rFonts w:hint="default" w:ascii="Arial" w:hAnsi="Arial" w:eastAsia="仿宋" w:cs="Arial"/>
                <w:sz w:val="32"/>
                <w:szCs w:val="32"/>
                <w:vertAlign w:val="baseli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如是，项目编号为：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项目名称为：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成果内容简介</w:t>
            </w:r>
          </w:p>
        </w:tc>
        <w:tc>
          <w:tcPr>
            <w:tcW w:w="6166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申请人所在单位科研管理部门初审意见</w:t>
            </w:r>
          </w:p>
        </w:tc>
        <w:tc>
          <w:tcPr>
            <w:tcW w:w="6166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盖章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西安市社会科学规划基金管理办公室审核意见</w:t>
            </w:r>
          </w:p>
        </w:tc>
        <w:tc>
          <w:tcPr>
            <w:tcW w:w="6166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ind w:firstLine="3840" w:firstLineChars="1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盖章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B26EE"/>
    <w:rsid w:val="74C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2019-07-25T07:27:00Z</dcterms:created>
  <dc:creator>蝶舞天涯</dc:creator>
  <cp:lastModifiedBy>蝶舞天涯</cp:lastModifiedBy>
  <dcterms:modified xsi:type="dcterms:W3CDTF">2019-07-25T07:27:54Z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